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color w:val="303030"/>
          <w:sz w:val="34"/>
          <w:szCs w:val="34"/>
          <w:highlight w:val="white"/>
        </w:rPr>
      </w:pPr>
      <w:r w:rsidDel="00000000" w:rsidR="00000000" w:rsidRPr="00000000">
        <w:rPr>
          <w:b w:val="1"/>
          <w:bCs w:val="1"/>
          <w:color w:val="303030"/>
          <w:sz w:val="34"/>
          <w:szCs w:val="34"/>
          <w:highlight w:val="white"/>
          <w:rtl w:val="0"/>
        </w:rPr>
        <w:t xml:space="preserve">Memorias del Webinar envases y empaques</w:t>
      </w:r>
    </w:p>
    <w:p w:rsidR="00000000" w:rsidDel="00000000" w:rsidP="00000000" w:rsidRDefault="00000000" w:rsidRPr="00000000" w14:paraId="00000002">
      <w:pPr>
        <w:rPr>
          <w:b w:val="1"/>
          <w:bCs w:val="1"/>
          <w:color w:val="303030"/>
          <w:sz w:val="34"/>
          <w:szCs w:val="34"/>
          <w:highlight w:val="white"/>
        </w:rPr>
      </w:pPr>
      <w:r w:rsidDel="00000000" w:rsidR="00000000" w:rsidRPr="00000000">
        <w:rPr>
          <w:rtl w:val="0"/>
        </w:rPr>
      </w:r>
    </w:p>
    <w:p w:rsidR="00000000" w:rsidDel="00000000" w:rsidP="00000000" w:rsidRDefault="00000000" w:rsidRPr="00000000" w14:paraId="00000003">
      <w:pPr>
        <w:rPr>
          <w:b w:val="1"/>
          <w:bCs w:val="1"/>
          <w:color w:val="303030"/>
          <w:sz w:val="34"/>
          <w:szCs w:val="34"/>
          <w:highlight w:val="white"/>
        </w:rPr>
      </w:pPr>
      <w:r w:rsidDel="00000000" w:rsidR="00000000" w:rsidRPr="00000000">
        <w:rPr>
          <w:b w:val="1"/>
          <w:bCs w:val="1"/>
          <w:color w:val="303030"/>
          <w:sz w:val="34"/>
          <w:szCs w:val="34"/>
          <w:highlight w:val="white"/>
          <w:rtl w:val="0"/>
        </w:rPr>
        <w:t xml:space="preserve">Empaques circulares: del reto a la solución </w:t>
      </w:r>
    </w:p>
    <w:p w:rsidR="00000000" w:rsidDel="00000000" w:rsidP="00000000" w:rsidRDefault="00000000" w:rsidRPr="00000000" w14:paraId="00000004">
      <w:pPr>
        <w:rPr>
          <w:color w:val="303030"/>
          <w:highlight w:val="white"/>
        </w:rPr>
      </w:pPr>
      <w:r w:rsidDel="00000000" w:rsidR="00000000" w:rsidRPr="00000000">
        <w:rPr>
          <w:rtl w:val="0"/>
        </w:rPr>
      </w:r>
    </w:p>
    <w:p w:rsidR="00000000" w:rsidDel="00000000" w:rsidP="00000000" w:rsidRDefault="00000000" w:rsidRPr="00000000" w14:paraId="00000005">
      <w:pPr>
        <w:rPr>
          <w:color w:val="303030"/>
          <w:highlight w:val="white"/>
        </w:rPr>
      </w:pPr>
      <w:r w:rsidDel="00000000" w:rsidR="00000000" w:rsidRPr="00000000">
        <w:rPr>
          <w:color w:val="303030"/>
          <w:highlight w:val="white"/>
          <w:rtl w:val="0"/>
        </w:rPr>
        <w:t xml:space="preserve">Desde la Plataforma Regional de Economía Circular, un proyecto ejecutado por la Secretaría Distrital de Ambiente de Bogotá y financiado por el Banco Interamericano de Desarrollo (BID), celebramos un nuevo espacio de “Diálogos para la Circularidad” bajo el título: "Empaques circulares: del reto a la solución". El evento reunió a expertos para analizar cómo la economía circular está redefiniendo el mundo de los empaques, enfocándose en la adopción de modelos más responsables e innovadores.</w:t>
      </w:r>
    </w:p>
    <w:p w:rsidR="00000000" w:rsidDel="00000000" w:rsidP="00000000" w:rsidRDefault="00000000" w:rsidRPr="00000000" w14:paraId="00000006">
      <w:pPr>
        <w:rPr>
          <w:color w:val="303030"/>
          <w:highlight w:val="white"/>
        </w:rPr>
      </w:pPr>
      <w:r w:rsidDel="00000000" w:rsidR="00000000" w:rsidRPr="00000000">
        <w:rPr>
          <w:rtl w:val="0"/>
        </w:rPr>
      </w:r>
    </w:p>
    <w:p w:rsidR="00000000" w:rsidDel="00000000" w:rsidP="00000000" w:rsidRDefault="00000000" w:rsidRPr="00000000" w14:paraId="00000007">
      <w:pPr>
        <w:rPr>
          <w:color w:val="303030"/>
          <w:highlight w:val="white"/>
        </w:rPr>
      </w:pPr>
      <w:r w:rsidDel="00000000" w:rsidR="00000000" w:rsidRPr="00000000">
        <w:rPr>
          <w:color w:val="303030"/>
          <w:highlight w:val="white"/>
          <w:rtl w:val="0"/>
        </w:rPr>
        <w:t xml:space="preserve">La conversación, moderada por Tatyana Bello, contó con las visiones de Temis Coral, Líder en Sostenibilidad Corporativa y Estrategia Climática en John Be Environmental, y Esteban Peláez, Coordinador de Proyectos Estratégicos en Visión Circular de la Asociación Nacional de Empresarios de Colombia (ANDI).</w:t>
      </w:r>
    </w:p>
    <w:p w:rsidR="00000000" w:rsidDel="00000000" w:rsidP="00000000" w:rsidRDefault="00000000" w:rsidRPr="00000000" w14:paraId="00000008">
      <w:pPr>
        <w:rPr>
          <w:color w:val="303030"/>
          <w:highlight w:val="white"/>
        </w:rPr>
      </w:pPr>
      <w:r w:rsidDel="00000000" w:rsidR="00000000" w:rsidRPr="00000000">
        <w:rPr>
          <w:rtl w:val="0"/>
        </w:rPr>
      </w:r>
    </w:p>
    <w:p w:rsidR="00000000" w:rsidDel="00000000" w:rsidP="00000000" w:rsidRDefault="00000000" w:rsidRPr="00000000" w14:paraId="00000009">
      <w:pPr>
        <w:rPr>
          <w:b w:val="1"/>
          <w:bCs w:val="1"/>
          <w:color w:val="303030"/>
          <w:sz w:val="28"/>
          <w:szCs w:val="28"/>
          <w:highlight w:val="white"/>
        </w:rPr>
      </w:pPr>
      <w:r w:rsidDel="00000000" w:rsidR="00000000" w:rsidRPr="00000000">
        <w:rPr>
          <w:b w:val="1"/>
          <w:bCs w:val="1"/>
          <w:color w:val="303030"/>
          <w:sz w:val="28"/>
          <w:szCs w:val="28"/>
          <w:highlight w:val="white"/>
          <w:rtl w:val="0"/>
        </w:rPr>
        <w:t xml:space="preserve">Un desafío ambiental y una oportunidad económica</w:t>
      </w:r>
    </w:p>
    <w:p w:rsidR="00000000" w:rsidDel="00000000" w:rsidP="00000000" w:rsidRDefault="00000000" w:rsidRPr="00000000" w14:paraId="0000000A">
      <w:pPr>
        <w:rPr>
          <w:b w:val="1"/>
          <w:bCs w:val="1"/>
          <w:color w:val="303030"/>
          <w:sz w:val="28"/>
          <w:szCs w:val="28"/>
          <w:highlight w:val="white"/>
        </w:rPr>
      </w:pPr>
      <w:r w:rsidDel="00000000" w:rsidR="00000000" w:rsidRPr="00000000">
        <w:rPr>
          <w:rtl w:val="0"/>
        </w:rPr>
      </w:r>
    </w:p>
    <w:p w:rsidR="00000000" w:rsidDel="00000000" w:rsidP="00000000" w:rsidRDefault="00000000" w:rsidRPr="00000000" w14:paraId="0000000B">
      <w:pPr>
        <w:rPr>
          <w:color w:val="303030"/>
          <w:highlight w:val="white"/>
        </w:rPr>
      </w:pPr>
      <w:r w:rsidDel="00000000" w:rsidR="00000000" w:rsidRPr="00000000">
        <w:rPr>
          <w:color w:val="303030"/>
          <w:highlight w:val="white"/>
          <w:rtl w:val="0"/>
        </w:rPr>
        <w:t xml:space="preserve">El contexto del webinar subraya un desafío ambiental masivo: la producción mundial anual supera los 400 millones de toneladas de plástico, de las cuales cerca del 40% corresponde a empaques de un solo uso. En Colombia, de los 13 millones de toneladas de residuos que se producen, entre el 12% y el 15% son plásticos, y la mayoría de estos materiales no reingresan al ciclo productivo.</w:t>
      </w:r>
    </w:p>
    <w:p w:rsidR="00000000" w:rsidDel="00000000" w:rsidP="00000000" w:rsidRDefault="00000000" w:rsidRPr="00000000" w14:paraId="0000000C">
      <w:pPr>
        <w:rPr>
          <w:color w:val="303030"/>
          <w:highlight w:val="white"/>
        </w:rPr>
      </w:pPr>
      <w:r w:rsidDel="00000000" w:rsidR="00000000" w:rsidRPr="00000000">
        <w:rPr>
          <w:rtl w:val="0"/>
        </w:rPr>
      </w:r>
    </w:p>
    <w:p w:rsidR="00000000" w:rsidDel="00000000" w:rsidP="00000000" w:rsidRDefault="00000000" w:rsidRPr="00000000" w14:paraId="0000000D">
      <w:pPr>
        <w:rPr>
          <w:color w:val="303030"/>
          <w:highlight w:val="white"/>
        </w:rPr>
      </w:pPr>
      <w:r w:rsidDel="00000000" w:rsidR="00000000" w:rsidRPr="00000000">
        <w:rPr>
          <w:color w:val="303030"/>
          <w:highlight w:val="white"/>
          <w:rtl w:val="0"/>
        </w:rPr>
        <w:t xml:space="preserve">Existe, sin embargo, una enorme oportunidad económica: diseñar empaques circulares, innovar en materiales, fortalecer la gestión posconsumo y reducir costos asociados a las materias primas. El impacto ambiental es notable; una tonelada de plástico puede emitir entre dos y tres toneladas de gas carbónico, un impacto que un empaque reutilizable (que puede usarse entre 20 y 50 veces) ayuda a compensar.</w:t>
      </w:r>
    </w:p>
    <w:p w:rsidR="00000000" w:rsidDel="00000000" w:rsidP="00000000" w:rsidRDefault="00000000" w:rsidRPr="00000000" w14:paraId="0000000E">
      <w:pPr>
        <w:rPr>
          <w:color w:val="303030"/>
          <w:highlight w:val="white"/>
        </w:rPr>
      </w:pPr>
      <w:r w:rsidDel="00000000" w:rsidR="00000000" w:rsidRPr="00000000">
        <w:rPr>
          <w:rtl w:val="0"/>
        </w:rPr>
      </w:r>
    </w:p>
    <w:p w:rsidR="00000000" w:rsidDel="00000000" w:rsidP="00000000" w:rsidRDefault="00000000" w:rsidRPr="00000000" w14:paraId="0000000F">
      <w:pPr>
        <w:rPr>
          <w:b w:val="1"/>
          <w:bCs w:val="1"/>
          <w:color w:val="303030"/>
          <w:sz w:val="28"/>
          <w:szCs w:val="28"/>
          <w:highlight w:val="white"/>
        </w:rPr>
      </w:pPr>
      <w:r w:rsidDel="00000000" w:rsidR="00000000" w:rsidRPr="00000000">
        <w:rPr>
          <w:b w:val="1"/>
          <w:bCs w:val="1"/>
          <w:color w:val="303030"/>
          <w:sz w:val="28"/>
          <w:szCs w:val="28"/>
          <w:highlight w:val="white"/>
          <w:rtl w:val="0"/>
        </w:rPr>
        <w:t xml:space="preserve">La conexión estratégica: circularidad y análisis de ciclo de vida </w:t>
      </w:r>
    </w:p>
    <w:p w:rsidR="00000000" w:rsidDel="00000000" w:rsidP="00000000" w:rsidRDefault="00000000" w:rsidRPr="00000000" w14:paraId="00000010">
      <w:pPr>
        <w:rPr>
          <w:b w:val="1"/>
          <w:bCs w:val="1"/>
          <w:color w:val="303030"/>
          <w:sz w:val="28"/>
          <w:szCs w:val="28"/>
          <w:highlight w:val="white"/>
        </w:rPr>
      </w:pPr>
      <w:r w:rsidDel="00000000" w:rsidR="00000000" w:rsidRPr="00000000">
        <w:rPr>
          <w:rtl w:val="0"/>
        </w:rPr>
      </w:r>
    </w:p>
    <w:p w:rsidR="00000000" w:rsidDel="00000000" w:rsidP="00000000" w:rsidRDefault="00000000" w:rsidRPr="00000000" w14:paraId="00000011">
      <w:pPr>
        <w:rPr>
          <w:color w:val="303030"/>
          <w:highlight w:val="white"/>
        </w:rPr>
      </w:pPr>
      <w:r w:rsidDel="00000000" w:rsidR="00000000" w:rsidRPr="00000000">
        <w:rPr>
          <w:color w:val="303030"/>
          <w:highlight w:val="white"/>
          <w:rtl w:val="0"/>
        </w:rPr>
        <w:t xml:space="preserve">Temis Coral inició su presentación enfatizando en la necesidad de superar los modelos de negocio lineales, donde los recursos no aprovechados se descartan, generando grandes impactos ambientales (climáticos, uso de la tierra, pérdida de biodiversidad, entre otros). Explicó que el modelo de negocio circular busca que los recursos permanezcan el mayor tiempo posible en el ciclo, con tres principios fundamentales: eliminar residuos en todas las etapas, mantener los recursos en su mayor valor y, finalmente, regenerar la naturaleza.</w:t>
      </w:r>
    </w:p>
    <w:p w:rsidR="00000000" w:rsidDel="00000000" w:rsidP="00000000" w:rsidRDefault="00000000" w:rsidRPr="00000000" w14:paraId="00000012">
      <w:pPr>
        <w:rPr>
          <w:color w:val="303030"/>
          <w:highlight w:val="white"/>
        </w:rPr>
      </w:pPr>
      <w:r w:rsidDel="00000000" w:rsidR="00000000" w:rsidRPr="00000000">
        <w:rPr>
          <w:rtl w:val="0"/>
        </w:rPr>
      </w:r>
    </w:p>
    <w:p w:rsidR="00000000" w:rsidDel="00000000" w:rsidP="00000000" w:rsidRDefault="00000000" w:rsidRPr="00000000" w14:paraId="00000013">
      <w:pPr>
        <w:rPr>
          <w:b w:val="1"/>
          <w:bCs w:val="1"/>
          <w:color w:val="303030"/>
          <w:highlight w:val="white"/>
        </w:rPr>
      </w:pPr>
      <w:r w:rsidDel="00000000" w:rsidR="00000000" w:rsidRPr="00000000">
        <w:rPr>
          <w:b w:val="1"/>
          <w:bCs w:val="1"/>
          <w:color w:val="303030"/>
          <w:highlight w:val="white"/>
          <w:rtl w:val="0"/>
        </w:rPr>
        <w:t xml:space="preserve">El pensamiento sistémico del análisis del ciclo de vida </w:t>
      </w:r>
    </w:p>
    <w:p w:rsidR="00000000" w:rsidDel="00000000" w:rsidP="00000000" w:rsidRDefault="00000000" w:rsidRPr="00000000" w14:paraId="00000014">
      <w:pPr>
        <w:rPr>
          <w:color w:val="303030"/>
          <w:highlight w:val="white"/>
        </w:rPr>
      </w:pPr>
      <w:r w:rsidDel="00000000" w:rsidR="00000000" w:rsidRPr="00000000">
        <w:rPr>
          <w:color w:val="303030"/>
          <w:highlight w:val="white"/>
          <w:rtl w:val="0"/>
        </w:rPr>
        <w:t xml:space="preserve">Al pensar en circularidad suele existir un error común: enfocarse únicamente en el residuo final (como el reciclaje o la reusabilidad) cuando los materiales ya han perdido valor. Para superar esto, la economía circular debe entenderse desde el enfoque del análisis del ciclo de vida (ACV), que va mucho más allá de los residuos.</w:t>
      </w:r>
    </w:p>
    <w:p w:rsidR="00000000" w:rsidDel="00000000" w:rsidP="00000000" w:rsidRDefault="00000000" w:rsidRPr="00000000" w14:paraId="00000015">
      <w:pPr>
        <w:rPr>
          <w:color w:val="303030"/>
          <w:highlight w:val="white"/>
        </w:rPr>
      </w:pPr>
      <w:r w:rsidDel="00000000" w:rsidR="00000000" w:rsidRPr="00000000">
        <w:rPr>
          <w:rtl w:val="0"/>
        </w:rPr>
      </w:r>
    </w:p>
    <w:p w:rsidR="00000000" w:rsidDel="00000000" w:rsidP="00000000" w:rsidRDefault="00000000" w:rsidRPr="00000000" w14:paraId="00000016">
      <w:pPr>
        <w:rPr>
          <w:color w:val="303030"/>
          <w:highlight w:val="white"/>
        </w:rPr>
      </w:pPr>
      <w:r w:rsidDel="00000000" w:rsidR="00000000" w:rsidRPr="00000000">
        <w:rPr>
          <w:color w:val="303030"/>
          <w:highlight w:val="white"/>
          <w:rtl w:val="0"/>
        </w:rPr>
        <w:t xml:space="preserve">El ACV obliga a las empresas a evaluar los impactos en todas las fases del producto: desde la extracción de recursos y la manufactura, hasta la distribución, el uso y la disposición final. Al unir la estrategia de negocio circular con el ACV, las empresas obtienen una herramienta potente para entender cómo el manejo de los materiales impacta el medio ambiente.</w:t>
      </w:r>
    </w:p>
    <w:p w:rsidR="00000000" w:rsidDel="00000000" w:rsidP="00000000" w:rsidRDefault="00000000" w:rsidRPr="00000000" w14:paraId="00000017">
      <w:pPr>
        <w:rPr>
          <w:color w:val="303030"/>
          <w:highlight w:val="white"/>
        </w:rPr>
      </w:pPr>
      <w:r w:rsidDel="00000000" w:rsidR="00000000" w:rsidRPr="00000000">
        <w:rPr>
          <w:rtl w:val="0"/>
        </w:rPr>
      </w:r>
    </w:p>
    <w:p w:rsidR="00000000" w:rsidDel="00000000" w:rsidP="00000000" w:rsidRDefault="00000000" w:rsidRPr="00000000" w14:paraId="00000018">
      <w:pPr>
        <w:rPr>
          <w:b w:val="1"/>
          <w:bCs w:val="1"/>
          <w:color w:val="303030"/>
          <w:highlight w:val="white"/>
        </w:rPr>
      </w:pPr>
      <w:r w:rsidDel="00000000" w:rsidR="00000000" w:rsidRPr="00000000">
        <w:rPr>
          <w:b w:val="1"/>
          <w:bCs w:val="1"/>
          <w:color w:val="303030"/>
          <w:highlight w:val="white"/>
          <w:rtl w:val="0"/>
        </w:rPr>
        <w:t xml:space="preserve">Estrategias de ecodiseño</w:t>
      </w:r>
    </w:p>
    <w:p w:rsidR="00000000" w:rsidDel="00000000" w:rsidP="00000000" w:rsidRDefault="00000000" w:rsidRPr="00000000" w14:paraId="00000019">
      <w:pPr>
        <w:rPr>
          <w:color w:val="303030"/>
          <w:highlight w:val="white"/>
        </w:rPr>
      </w:pPr>
      <w:r w:rsidDel="00000000" w:rsidR="00000000" w:rsidRPr="00000000">
        <w:rPr>
          <w:color w:val="303030"/>
          <w:highlight w:val="white"/>
          <w:rtl w:val="0"/>
        </w:rPr>
        <w:t xml:space="preserve">El ACV se conecta directamente con el ecodiseño, buscando un balance entre los requerimientos ambientales y económicos. Algunas estrategias clave en este proceso, incluyen:</w:t>
      </w:r>
    </w:p>
    <w:p w:rsidR="00000000" w:rsidDel="00000000" w:rsidP="00000000" w:rsidRDefault="00000000" w:rsidRPr="00000000" w14:paraId="0000001A">
      <w:pPr>
        <w:rPr>
          <w:color w:val="303030"/>
          <w:highlight w:val="white"/>
        </w:rPr>
      </w:pPr>
      <w:r w:rsidDel="00000000" w:rsidR="00000000" w:rsidRPr="00000000">
        <w:rPr>
          <w:rtl w:val="0"/>
        </w:rPr>
      </w:r>
    </w:p>
    <w:p w:rsidR="00000000" w:rsidDel="00000000" w:rsidP="00000000" w:rsidRDefault="00000000" w:rsidRPr="00000000" w14:paraId="0000001B">
      <w:pPr>
        <w:rPr>
          <w:color w:val="303030"/>
          <w:highlight w:val="white"/>
        </w:rPr>
      </w:pPr>
      <w:r w:rsidDel="00000000" w:rsidR="00000000" w:rsidRPr="00000000">
        <w:rPr>
          <w:color w:val="303030"/>
          <w:highlight w:val="white"/>
          <w:rtl w:val="0"/>
        </w:rPr>
        <w:t xml:space="preserve">1. Selección de materias primas: decidir si usar bioplásticos, material reciclado o plástico virgen, comparando sus impactos ambientales.</w:t>
      </w:r>
    </w:p>
    <w:p w:rsidR="00000000" w:rsidDel="00000000" w:rsidP="00000000" w:rsidRDefault="00000000" w:rsidRPr="00000000" w14:paraId="0000001C">
      <w:pPr>
        <w:rPr>
          <w:color w:val="303030"/>
          <w:highlight w:val="white"/>
        </w:rPr>
      </w:pPr>
      <w:r w:rsidDel="00000000" w:rsidR="00000000" w:rsidRPr="00000000">
        <w:rPr>
          <w:color w:val="303030"/>
          <w:highlight w:val="white"/>
          <w:rtl w:val="0"/>
        </w:rPr>
        <w:t xml:space="preserve">2. Manufactura: optimizar procesos para reducir el consumo de agua y energía, aspectos a menudo olvidados.</w:t>
      </w:r>
    </w:p>
    <w:p w:rsidR="00000000" w:rsidDel="00000000" w:rsidP="00000000" w:rsidRDefault="00000000" w:rsidRPr="00000000" w14:paraId="0000001D">
      <w:pPr>
        <w:rPr>
          <w:color w:val="303030"/>
          <w:highlight w:val="white"/>
        </w:rPr>
      </w:pPr>
      <w:r w:rsidDel="00000000" w:rsidR="00000000" w:rsidRPr="00000000">
        <w:rPr>
          <w:color w:val="303030"/>
          <w:highlight w:val="white"/>
          <w:rtl w:val="0"/>
        </w:rPr>
        <w:t xml:space="preserve">3. Distribución: reducir la cantidad de plástico para optimizar rutas y disminuir el peso en el transporte.</w:t>
      </w:r>
    </w:p>
    <w:p w:rsidR="00000000" w:rsidDel="00000000" w:rsidP="00000000" w:rsidRDefault="00000000" w:rsidRPr="00000000" w14:paraId="0000001E">
      <w:pPr>
        <w:rPr>
          <w:color w:val="303030"/>
          <w:highlight w:val="white"/>
        </w:rPr>
      </w:pPr>
      <w:r w:rsidDel="00000000" w:rsidR="00000000" w:rsidRPr="00000000">
        <w:rPr>
          <w:color w:val="303030"/>
          <w:highlight w:val="white"/>
          <w:rtl w:val="0"/>
        </w:rPr>
        <w:t xml:space="preserve">4. Durabilidad y uso: asegurar que la reducción de material no comprometa el desempeño del producto, generando más desechos en la fase de uso.</w:t>
      </w:r>
    </w:p>
    <w:p w:rsidR="00000000" w:rsidDel="00000000" w:rsidP="00000000" w:rsidRDefault="00000000" w:rsidRPr="00000000" w14:paraId="0000001F">
      <w:pPr>
        <w:rPr>
          <w:color w:val="303030"/>
          <w:highlight w:val="white"/>
        </w:rPr>
      </w:pPr>
      <w:r w:rsidDel="00000000" w:rsidR="00000000" w:rsidRPr="00000000">
        <w:rPr>
          <w:color w:val="303030"/>
          <w:highlight w:val="white"/>
          <w:rtl w:val="0"/>
        </w:rPr>
        <w:t xml:space="preserve">5. Diseño para el final del ciclo de vida: facilitar la desagregación de componentes (como etiquetas y plásticos) para un reciclaje o reutilización efectiva.</w:t>
      </w:r>
    </w:p>
    <w:p w:rsidR="00000000" w:rsidDel="00000000" w:rsidP="00000000" w:rsidRDefault="00000000" w:rsidRPr="00000000" w14:paraId="00000020">
      <w:pPr>
        <w:rPr>
          <w:color w:val="303030"/>
          <w:highlight w:val="white"/>
        </w:rPr>
      </w:pPr>
      <w:r w:rsidDel="00000000" w:rsidR="00000000" w:rsidRPr="00000000">
        <w:rPr>
          <w:rtl w:val="0"/>
        </w:rPr>
      </w:r>
    </w:p>
    <w:p w:rsidR="00000000" w:rsidDel="00000000" w:rsidP="00000000" w:rsidRDefault="00000000" w:rsidRPr="00000000" w14:paraId="00000021">
      <w:pPr>
        <w:rPr>
          <w:b w:val="1"/>
          <w:bCs w:val="1"/>
          <w:color w:val="303030"/>
          <w:highlight w:val="white"/>
        </w:rPr>
      </w:pPr>
      <w:r w:rsidDel="00000000" w:rsidR="00000000" w:rsidRPr="00000000">
        <w:rPr>
          <w:b w:val="1"/>
          <w:bCs w:val="1"/>
          <w:color w:val="303030"/>
          <w:highlight w:val="white"/>
          <w:rtl w:val="0"/>
        </w:rPr>
        <w:t xml:space="preserve">Las "Falsas soluciones ecológicas"</w:t>
      </w:r>
    </w:p>
    <w:p w:rsidR="00000000" w:rsidDel="00000000" w:rsidP="00000000" w:rsidRDefault="00000000" w:rsidRPr="00000000" w14:paraId="00000022">
      <w:pPr>
        <w:rPr>
          <w:color w:val="303030"/>
          <w:highlight w:val="white"/>
        </w:rPr>
      </w:pPr>
      <w:r w:rsidDel="00000000" w:rsidR="00000000" w:rsidRPr="00000000">
        <w:rPr>
          <w:color w:val="303030"/>
          <w:highlight w:val="white"/>
          <w:rtl w:val="0"/>
        </w:rPr>
        <w:t xml:space="preserve">La aplicación del ACV demuestra que es bastante frecuente que una alternativa supuestamente más ecológica, como el cartón o los bioplásticos, termine teniendo un impacto mayor. Por ejemplo, aunque los bioplásticos secuestran carbono inicialmente, se debe contabilizar qué sucede cuando ese carbono es liberado al final del ciclo de vida. El cartón, al no preservar el producto tanto como el plástico, puede llevar a una menor durabilidad y mayor desecho por parte del consumidor.</w:t>
      </w:r>
    </w:p>
    <w:p w:rsidR="00000000" w:rsidDel="00000000" w:rsidP="00000000" w:rsidRDefault="00000000" w:rsidRPr="00000000" w14:paraId="00000023">
      <w:pPr>
        <w:rPr>
          <w:color w:val="303030"/>
          <w:highlight w:val="white"/>
        </w:rPr>
      </w:pPr>
      <w:r w:rsidDel="00000000" w:rsidR="00000000" w:rsidRPr="00000000">
        <w:rPr>
          <w:rtl w:val="0"/>
        </w:rPr>
      </w:r>
    </w:p>
    <w:p w:rsidR="00000000" w:rsidDel="00000000" w:rsidP="00000000" w:rsidRDefault="00000000" w:rsidRPr="00000000" w14:paraId="00000024">
      <w:pPr>
        <w:rPr>
          <w:color w:val="303030"/>
          <w:highlight w:val="white"/>
        </w:rPr>
      </w:pPr>
      <w:r w:rsidDel="00000000" w:rsidR="00000000" w:rsidRPr="00000000">
        <w:rPr>
          <w:color w:val="303030"/>
          <w:highlight w:val="white"/>
          <w:rtl w:val="0"/>
        </w:rPr>
        <w:t xml:space="preserve">En ese mismo sentido, en cuanto a los empaques para alimentos, la extracción y manufactura de los materiales suelen ser los puntos de mayor impacto. Para productos refrigerados, la energía utilizada en la cadena de distribución y la refrigeración en </w:t>
      </w:r>
      <w:r w:rsidDel="00000000" w:rsidR="00000000" w:rsidRPr="00000000">
        <w:rPr>
          <w:i w:val="1"/>
          <w:iCs w:val="1"/>
          <w:color w:val="303030"/>
          <w:highlight w:val="white"/>
          <w:rtl w:val="0"/>
        </w:rPr>
        <w:t xml:space="preserve">retail</w:t>
      </w:r>
      <w:r w:rsidDel="00000000" w:rsidR="00000000" w:rsidRPr="00000000">
        <w:rPr>
          <w:color w:val="303030"/>
          <w:highlight w:val="white"/>
          <w:rtl w:val="0"/>
        </w:rPr>
        <w:t xml:space="preserve"> son impactos frecuentemente pasados por alto. Incluso, un empaque reutilizable (como una botella de vidrio) podría ser peor que uno de un solo uso si los impactos de transporte y el uso de agua y energía para el lavado y reincorporación son demasiado altos.</w:t>
      </w:r>
    </w:p>
    <w:p w:rsidR="00000000" w:rsidDel="00000000" w:rsidP="00000000" w:rsidRDefault="00000000" w:rsidRPr="00000000" w14:paraId="00000025">
      <w:pPr>
        <w:rPr>
          <w:color w:val="303030"/>
          <w:highlight w:val="white"/>
        </w:rPr>
      </w:pPr>
      <w:r w:rsidDel="00000000" w:rsidR="00000000" w:rsidRPr="00000000">
        <w:rPr>
          <w:rtl w:val="0"/>
        </w:rPr>
      </w:r>
    </w:p>
    <w:p w:rsidR="00000000" w:rsidDel="00000000" w:rsidP="00000000" w:rsidRDefault="00000000" w:rsidRPr="00000000" w14:paraId="00000026">
      <w:pPr>
        <w:rPr>
          <w:color w:val="303030"/>
          <w:highlight w:val="white"/>
        </w:rPr>
      </w:pPr>
      <w:r w:rsidDel="00000000" w:rsidR="00000000" w:rsidRPr="00000000">
        <w:rPr>
          <w:color w:val="303030"/>
          <w:highlight w:val="white"/>
          <w:rtl w:val="0"/>
        </w:rPr>
        <w:t xml:space="preserve">El mensaje clave es que no hay una única solución. Todo depende de cómo se mida, cuáles son los impactos priorizados (agua, carbono, desechos) y el contexto del productor y el consumidor.</w:t>
      </w:r>
    </w:p>
    <w:p w:rsidR="00000000" w:rsidDel="00000000" w:rsidP="00000000" w:rsidRDefault="00000000" w:rsidRPr="00000000" w14:paraId="00000027">
      <w:pPr>
        <w:rPr>
          <w:color w:val="303030"/>
          <w:highlight w:val="white"/>
        </w:rPr>
      </w:pPr>
      <w:r w:rsidDel="00000000" w:rsidR="00000000" w:rsidRPr="00000000">
        <w:rPr>
          <w:rtl w:val="0"/>
        </w:rPr>
      </w:r>
    </w:p>
    <w:p w:rsidR="00000000" w:rsidDel="00000000" w:rsidP="00000000" w:rsidRDefault="00000000" w:rsidRPr="00000000" w14:paraId="00000028">
      <w:pPr>
        <w:rPr>
          <w:color w:val="303030"/>
          <w:highlight w:val="white"/>
        </w:rPr>
      </w:pPr>
      <w:r w:rsidDel="00000000" w:rsidR="00000000" w:rsidRPr="00000000">
        <w:rPr>
          <w:rtl w:val="0"/>
        </w:rPr>
      </w:r>
    </w:p>
    <w:p w:rsidR="00000000" w:rsidDel="00000000" w:rsidP="00000000" w:rsidRDefault="00000000" w:rsidRPr="00000000" w14:paraId="00000029">
      <w:pPr>
        <w:rPr>
          <w:b w:val="1"/>
          <w:bCs w:val="1"/>
          <w:color w:val="303030"/>
          <w:sz w:val="28"/>
          <w:szCs w:val="28"/>
          <w:highlight w:val="white"/>
        </w:rPr>
      </w:pPr>
      <w:r w:rsidDel="00000000" w:rsidR="00000000" w:rsidRPr="00000000">
        <w:rPr>
          <w:b w:val="1"/>
          <w:bCs w:val="1"/>
          <w:color w:val="303030"/>
          <w:sz w:val="28"/>
          <w:szCs w:val="28"/>
          <w:highlight w:val="white"/>
          <w:rtl w:val="0"/>
        </w:rPr>
        <w:t xml:space="preserve">Implementación y Responsabilidad Extendida del Productor en Colombia</w:t>
      </w:r>
    </w:p>
    <w:p w:rsidR="00000000" w:rsidDel="00000000" w:rsidP="00000000" w:rsidRDefault="00000000" w:rsidRPr="00000000" w14:paraId="0000002A">
      <w:pPr>
        <w:rPr>
          <w:b w:val="1"/>
          <w:bCs w:val="1"/>
          <w:color w:val="303030"/>
          <w:sz w:val="28"/>
          <w:szCs w:val="28"/>
          <w:highlight w:val="white"/>
        </w:rPr>
      </w:pPr>
      <w:r w:rsidDel="00000000" w:rsidR="00000000" w:rsidRPr="00000000">
        <w:rPr>
          <w:rtl w:val="0"/>
        </w:rPr>
      </w:r>
    </w:p>
    <w:p w:rsidR="00000000" w:rsidDel="00000000" w:rsidP="00000000" w:rsidRDefault="00000000" w:rsidRPr="00000000" w14:paraId="0000002B">
      <w:pPr>
        <w:rPr>
          <w:color w:val="303030"/>
          <w:highlight w:val="white"/>
        </w:rPr>
      </w:pPr>
      <w:r w:rsidDel="00000000" w:rsidR="00000000" w:rsidRPr="00000000">
        <w:rPr>
          <w:color w:val="303030"/>
          <w:highlight w:val="white"/>
          <w:rtl w:val="0"/>
        </w:rPr>
        <w:t xml:space="preserve">En la segunda parte de la conversación, Esteban Peláez se centró en dar a conocer la gestión que hace este colectivo frente a la Responsabilidad Extendida del Productor (REP) en el país, los retos estructurales del ecosistema y la estrategia de la ANDI para impulsar la competitividad y la inclusión en la cadena de valor.</w:t>
      </w:r>
    </w:p>
    <w:p w:rsidR="00000000" w:rsidDel="00000000" w:rsidP="00000000" w:rsidRDefault="00000000" w:rsidRPr="00000000" w14:paraId="0000002C">
      <w:pPr>
        <w:rPr>
          <w:color w:val="303030"/>
          <w:highlight w:val="white"/>
        </w:rPr>
      </w:pPr>
      <w:r w:rsidDel="00000000" w:rsidR="00000000" w:rsidRPr="00000000">
        <w:rPr>
          <w:rtl w:val="0"/>
        </w:rPr>
      </w:r>
    </w:p>
    <w:p w:rsidR="00000000" w:rsidDel="00000000" w:rsidP="00000000" w:rsidRDefault="00000000" w:rsidRPr="00000000" w14:paraId="0000002D">
      <w:pPr>
        <w:rPr>
          <w:b w:val="1"/>
          <w:bCs w:val="1"/>
          <w:color w:val="303030"/>
          <w:highlight w:val="white"/>
        </w:rPr>
      </w:pPr>
      <w:r w:rsidDel="00000000" w:rsidR="00000000" w:rsidRPr="00000000">
        <w:rPr>
          <w:b w:val="1"/>
          <w:bCs w:val="1"/>
          <w:color w:val="303030"/>
          <w:highlight w:val="white"/>
          <w:rtl w:val="0"/>
        </w:rPr>
        <w:t xml:space="preserve">Marco normativo y metas</w:t>
      </w:r>
    </w:p>
    <w:p w:rsidR="00000000" w:rsidDel="00000000" w:rsidP="00000000" w:rsidRDefault="00000000" w:rsidRPr="00000000" w14:paraId="0000002E">
      <w:pPr>
        <w:rPr>
          <w:color w:val="303030"/>
          <w:highlight w:val="white"/>
        </w:rPr>
      </w:pPr>
      <w:r w:rsidDel="00000000" w:rsidR="00000000" w:rsidRPr="00000000">
        <w:rPr>
          <w:color w:val="303030"/>
          <w:highlight w:val="white"/>
          <w:rtl w:val="0"/>
        </w:rPr>
        <w:t xml:space="preserve">El enfoque REP en Colombia nació de las Resoluciones 1407 y 1342 (2018 y 2020), que obligan a las empresas a asumir la responsabilidad de cerrar el ciclo de materiales como papel, cartón, plástico, vidrio y metal. Además, ha planteado una meta de aprovechamiento del 10% para 2021, la cual irá incrementándose hasta el 30% para 2030. </w:t>
      </w:r>
    </w:p>
    <w:p w:rsidR="00000000" w:rsidDel="00000000" w:rsidP="00000000" w:rsidRDefault="00000000" w:rsidRPr="00000000" w14:paraId="0000002F">
      <w:pPr>
        <w:rPr>
          <w:color w:val="303030"/>
          <w:highlight w:val="white"/>
        </w:rPr>
      </w:pPr>
      <w:r w:rsidDel="00000000" w:rsidR="00000000" w:rsidRPr="00000000">
        <w:rPr>
          <w:rtl w:val="0"/>
        </w:rPr>
      </w:r>
    </w:p>
    <w:p w:rsidR="00000000" w:rsidDel="00000000" w:rsidP="00000000" w:rsidRDefault="00000000" w:rsidRPr="00000000" w14:paraId="00000030">
      <w:pPr>
        <w:rPr>
          <w:color w:val="303030"/>
          <w:highlight w:val="white"/>
        </w:rPr>
      </w:pPr>
      <w:r w:rsidDel="00000000" w:rsidR="00000000" w:rsidRPr="00000000">
        <w:rPr>
          <w:color w:val="303030"/>
          <w:highlight w:val="white"/>
          <w:rtl w:val="0"/>
        </w:rPr>
        <w:t xml:space="preserve">Visión Circular agrupa a 380 empresas de 27 sectores productivos y en cuatro años ha logrado aprovechar más de 214,000 toneladas de envases y empaques. Sin embargo, el cumplimiento de las metas requiere fortalecer todo el ecosistema de la economía circular, incluyendo organizaciones de recicladores de oficio, gestores privados y empresas transformadoras. </w:t>
      </w:r>
    </w:p>
    <w:p w:rsidR="00000000" w:rsidDel="00000000" w:rsidP="00000000" w:rsidRDefault="00000000" w:rsidRPr="00000000" w14:paraId="00000031">
      <w:pPr>
        <w:rPr>
          <w:color w:val="303030"/>
          <w:highlight w:val="white"/>
        </w:rPr>
      </w:pPr>
      <w:r w:rsidDel="00000000" w:rsidR="00000000" w:rsidRPr="00000000">
        <w:rPr>
          <w:rtl w:val="0"/>
        </w:rPr>
      </w:r>
    </w:p>
    <w:p w:rsidR="00000000" w:rsidDel="00000000" w:rsidP="00000000" w:rsidRDefault="00000000" w:rsidRPr="00000000" w14:paraId="00000032">
      <w:pPr>
        <w:rPr>
          <w:color w:val="303030"/>
          <w:highlight w:val="white"/>
        </w:rPr>
      </w:pPr>
      <w:r w:rsidDel="00000000" w:rsidR="00000000" w:rsidRPr="00000000">
        <w:rPr>
          <w:color w:val="303030"/>
          <w:highlight w:val="white"/>
          <w:rtl w:val="0"/>
        </w:rPr>
        <w:t xml:space="preserve">Así las cosas, el cumplimiento de estas metas de forma individual es casi imposible, y por eso los colectivos como Visión Circular ANDI son la vía de cumplimiento más efectiva. El cumplimiento colectivo es mucho más económico y disminuye riesgos para las empresas, además de proporcionar un mecanismo robusto para la rendición de cuentas (</w:t>
      </w:r>
      <w:r w:rsidDel="00000000" w:rsidR="00000000" w:rsidRPr="00000000">
        <w:rPr>
          <w:i w:val="1"/>
          <w:iCs w:val="1"/>
          <w:color w:val="303030"/>
          <w:highlight w:val="white"/>
          <w:rtl w:val="0"/>
        </w:rPr>
        <w:t xml:space="preserve">accountability</w:t>
      </w:r>
      <w:r w:rsidDel="00000000" w:rsidR="00000000" w:rsidRPr="00000000">
        <w:rPr>
          <w:color w:val="303030"/>
          <w:highlight w:val="white"/>
          <w:rtl w:val="0"/>
        </w:rPr>
        <w:t xml:space="preserve">) ante las autoridades ambientales.</w:t>
      </w:r>
    </w:p>
    <w:p w:rsidR="00000000" w:rsidDel="00000000" w:rsidP="00000000" w:rsidRDefault="00000000" w:rsidRPr="00000000" w14:paraId="00000033">
      <w:pPr>
        <w:rPr>
          <w:color w:val="303030"/>
          <w:highlight w:val="white"/>
        </w:rPr>
      </w:pPr>
      <w:r w:rsidDel="00000000" w:rsidR="00000000" w:rsidRPr="00000000">
        <w:rPr>
          <w:rtl w:val="0"/>
        </w:rPr>
      </w:r>
    </w:p>
    <w:p w:rsidR="00000000" w:rsidDel="00000000" w:rsidP="00000000" w:rsidRDefault="00000000" w:rsidRPr="00000000" w14:paraId="00000034">
      <w:pPr>
        <w:rPr>
          <w:b w:val="1"/>
          <w:bCs w:val="1"/>
          <w:color w:val="303030"/>
          <w:highlight w:val="white"/>
        </w:rPr>
      </w:pPr>
      <w:r w:rsidDel="00000000" w:rsidR="00000000" w:rsidRPr="00000000">
        <w:rPr>
          <w:b w:val="1"/>
          <w:bCs w:val="1"/>
          <w:color w:val="303030"/>
          <w:highlight w:val="white"/>
          <w:rtl w:val="0"/>
        </w:rPr>
        <w:t xml:space="preserve">Los retos de la competitividad, la realidad laboral y los incentivos</w:t>
      </w:r>
    </w:p>
    <w:p w:rsidR="00000000" w:rsidDel="00000000" w:rsidP="00000000" w:rsidRDefault="00000000" w:rsidRPr="00000000" w14:paraId="00000035">
      <w:pPr>
        <w:rPr>
          <w:color w:val="303030"/>
          <w:highlight w:val="white"/>
        </w:rPr>
      </w:pPr>
      <w:r w:rsidDel="00000000" w:rsidR="00000000" w:rsidRPr="00000000">
        <w:rPr>
          <w:color w:val="303030"/>
          <w:highlight w:val="white"/>
          <w:rtl w:val="0"/>
        </w:rPr>
        <w:t xml:space="preserve">La ANDI se enfoca en superar retos estructurales, especialmente la financiación y la competitividad de la cadena. El modelo colaborativo busca generar condiciones habilitantes para que los actores sean más competitivos e inclusivos. </w:t>
      </w:r>
    </w:p>
    <w:p w:rsidR="00000000" w:rsidDel="00000000" w:rsidP="00000000" w:rsidRDefault="00000000" w:rsidRPr="00000000" w14:paraId="00000036">
      <w:pPr>
        <w:rPr>
          <w:color w:val="303030"/>
          <w:highlight w:val="white"/>
        </w:rPr>
      </w:pPr>
      <w:r w:rsidDel="00000000" w:rsidR="00000000" w:rsidRPr="00000000">
        <w:rPr>
          <w:rtl w:val="0"/>
        </w:rPr>
      </w:r>
    </w:p>
    <w:p w:rsidR="00000000" w:rsidDel="00000000" w:rsidP="00000000" w:rsidRDefault="00000000" w:rsidRPr="00000000" w14:paraId="00000037">
      <w:pPr>
        <w:rPr>
          <w:color w:val="303030"/>
          <w:highlight w:val="white"/>
        </w:rPr>
      </w:pPr>
      <w:r w:rsidDel="00000000" w:rsidR="00000000" w:rsidRPr="00000000">
        <w:rPr>
          <w:color w:val="303030"/>
          <w:highlight w:val="white"/>
          <w:rtl w:val="0"/>
        </w:rPr>
        <w:t xml:space="preserve">Su oferta de fortalecimiento de capacidades se enfoca en:</w:t>
      </w:r>
    </w:p>
    <w:p w:rsidR="00000000" w:rsidDel="00000000" w:rsidP="00000000" w:rsidRDefault="00000000" w:rsidRPr="00000000" w14:paraId="00000038">
      <w:pPr>
        <w:rPr>
          <w:color w:val="303030"/>
          <w:highlight w:val="white"/>
        </w:rPr>
      </w:pPr>
      <w:r w:rsidDel="00000000" w:rsidR="00000000" w:rsidRPr="00000000">
        <w:rPr>
          <w:color w:val="303030"/>
          <w:highlight w:val="white"/>
          <w:rtl w:val="0"/>
        </w:rPr>
        <w:t xml:space="preserve">1. Optimización productiva: implementación de modelos operativos más eficientes.</w:t>
      </w:r>
    </w:p>
    <w:p w:rsidR="00000000" w:rsidDel="00000000" w:rsidP="00000000" w:rsidRDefault="00000000" w:rsidRPr="00000000" w14:paraId="00000039">
      <w:pPr>
        <w:rPr>
          <w:color w:val="303030"/>
          <w:highlight w:val="white"/>
        </w:rPr>
      </w:pPr>
      <w:r w:rsidDel="00000000" w:rsidR="00000000" w:rsidRPr="00000000">
        <w:rPr>
          <w:color w:val="303030"/>
          <w:highlight w:val="white"/>
          <w:rtl w:val="0"/>
        </w:rPr>
        <w:t xml:space="preserve">2. Gestión de costos: las empresas deben estar preparadas para ser hipereficientes debido a la volatilidad de los precios de los materiales.</w:t>
      </w:r>
    </w:p>
    <w:p w:rsidR="00000000" w:rsidDel="00000000" w:rsidP="00000000" w:rsidRDefault="00000000" w:rsidRPr="00000000" w14:paraId="0000003A">
      <w:pPr>
        <w:rPr>
          <w:color w:val="303030"/>
          <w:highlight w:val="white"/>
        </w:rPr>
      </w:pPr>
      <w:r w:rsidDel="00000000" w:rsidR="00000000" w:rsidRPr="00000000">
        <w:rPr>
          <w:color w:val="303030"/>
          <w:highlight w:val="white"/>
          <w:rtl w:val="0"/>
        </w:rPr>
        <w:t xml:space="preserve">3. Calidad: aumentar el nivel de calidad de los materiales transformados para que sirvan a los objetivos de circularidad de las empresas.</w:t>
      </w:r>
    </w:p>
    <w:p w:rsidR="00000000" w:rsidDel="00000000" w:rsidP="00000000" w:rsidRDefault="00000000" w:rsidRPr="00000000" w14:paraId="0000003B">
      <w:pPr>
        <w:rPr>
          <w:color w:val="303030"/>
          <w:highlight w:val="white"/>
        </w:rPr>
      </w:pPr>
      <w:r w:rsidDel="00000000" w:rsidR="00000000" w:rsidRPr="00000000">
        <w:rPr>
          <w:color w:val="303030"/>
          <w:highlight w:val="white"/>
          <w:rtl w:val="0"/>
        </w:rPr>
        <w:t xml:space="preserve">4. Generación de ingresos: hacer énfasis en la comercialización para mejorar los ingresos, especialmente en los eslabones más vulnerables</w:t>
      </w:r>
    </w:p>
    <w:p w:rsidR="00000000" w:rsidDel="00000000" w:rsidP="00000000" w:rsidRDefault="00000000" w:rsidRPr="00000000" w14:paraId="0000003C">
      <w:pPr>
        <w:rPr>
          <w:color w:val="303030"/>
          <w:highlight w:val="white"/>
        </w:rPr>
      </w:pPr>
      <w:r w:rsidDel="00000000" w:rsidR="00000000" w:rsidRPr="00000000">
        <w:rPr>
          <w:rtl w:val="0"/>
        </w:rPr>
      </w:r>
    </w:p>
    <w:p w:rsidR="00000000" w:rsidDel="00000000" w:rsidP="00000000" w:rsidRDefault="00000000" w:rsidRPr="00000000" w14:paraId="0000003D">
      <w:pPr>
        <w:rPr>
          <w:color w:val="303030"/>
          <w:highlight w:val="white"/>
        </w:rPr>
      </w:pPr>
      <w:r w:rsidDel="00000000" w:rsidR="00000000" w:rsidRPr="00000000">
        <w:rPr>
          <w:color w:val="303030"/>
          <w:highlight w:val="white"/>
          <w:rtl w:val="0"/>
        </w:rPr>
        <w:t xml:space="preserve">Otro desafío importante es la fuerza laboral. En Colombia,  la gestión de la cadena de valor enfrenta una doble realidad laboral. Por un lado existe vulnerabilidad en los eslabones básicos. Es decir se requiere formalizar y cualificar a los recicladores de oficio, cuyas condiciones laborales y la precariedad del negocio a menudo no son dignas. Por otro lado, las empresas más avanzadas requieren personal que sepa gestionar las innovaciones y responder a las exigencias de calidad de los productores. De modo que se enfrentan al problema de no encontrar perfiles sofisticados para esas tareas.</w:t>
      </w:r>
    </w:p>
    <w:p w:rsidR="00000000" w:rsidDel="00000000" w:rsidP="00000000" w:rsidRDefault="00000000" w:rsidRPr="00000000" w14:paraId="0000003E">
      <w:pPr>
        <w:rPr>
          <w:color w:val="303030"/>
          <w:highlight w:val="white"/>
        </w:rPr>
      </w:pPr>
      <w:r w:rsidDel="00000000" w:rsidR="00000000" w:rsidRPr="00000000">
        <w:rPr>
          <w:rtl w:val="0"/>
        </w:rPr>
      </w:r>
    </w:p>
    <w:p w:rsidR="00000000" w:rsidDel="00000000" w:rsidP="00000000" w:rsidRDefault="00000000" w:rsidRPr="00000000" w14:paraId="0000003F">
      <w:pPr>
        <w:rPr>
          <w:color w:val="303030"/>
          <w:highlight w:val="white"/>
        </w:rPr>
      </w:pPr>
      <w:r w:rsidDel="00000000" w:rsidR="00000000" w:rsidRPr="00000000">
        <w:rPr>
          <w:color w:val="303030"/>
          <w:highlight w:val="white"/>
          <w:rtl w:val="0"/>
        </w:rPr>
        <w:t xml:space="preserve">Finalmente, Peláez concluyó que si bien la REP es una obligación normativa y no un tema de incentivos directos, sí se requieren muchas motivaciones (tributarias, regulatorias y financieras) para que las empresas vayan más allá del simple cumplimiento y realmente se promueva la competitividad del sector.</w:t>
      </w:r>
    </w:p>
    <w:p w:rsidR="00000000" w:rsidDel="00000000" w:rsidP="00000000" w:rsidRDefault="00000000" w:rsidRPr="00000000" w14:paraId="00000040">
      <w:pPr>
        <w:rPr>
          <w:b w:val="1"/>
          <w:bCs w:val="1"/>
          <w:color w:val="303030"/>
          <w:sz w:val="28"/>
          <w:szCs w:val="28"/>
          <w:highlight w:val="white"/>
        </w:rPr>
      </w:pPr>
      <w:r w:rsidDel="00000000" w:rsidR="00000000" w:rsidRPr="00000000">
        <w:rPr>
          <w:b w:val="1"/>
          <w:bCs w:val="1"/>
          <w:color w:val="303030"/>
          <w:sz w:val="28"/>
          <w:szCs w:val="28"/>
          <w:highlight w:val="white"/>
          <w:rtl w:val="0"/>
        </w:rPr>
        <w:t xml:space="preserve">La economía circular puede redefinir el mundo de los empaques</w:t>
      </w:r>
    </w:p>
    <w:p w:rsidR="00000000" w:rsidDel="00000000" w:rsidP="00000000" w:rsidRDefault="00000000" w:rsidRPr="00000000" w14:paraId="00000041">
      <w:pPr>
        <w:rPr>
          <w:b w:val="1"/>
          <w:bCs w:val="1"/>
          <w:color w:val="303030"/>
          <w:sz w:val="28"/>
          <w:szCs w:val="28"/>
          <w:highlight w:val="whit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303030"/>
          <w:highlight w:val="white"/>
        </w:rPr>
      </w:pPr>
      <w:r w:rsidDel="00000000" w:rsidR="00000000" w:rsidRPr="00000000">
        <w:rPr>
          <w:color w:val="303030"/>
          <w:highlight w:val="white"/>
          <w:rtl w:val="0"/>
        </w:rPr>
        <w:t xml:space="preserve">Este espacio dejó claro que avanzar hacia empaques circulares requiere rigor técnico, visión estratégica y una articulación efectiva entre todos los actores de la cadena de valor. Las presentaciones de Temis Coral y Esteban Peláez evidenciaron que no existen soluciones únicas ni lineales, pero sí rutas claras cuando se combina el análisis del ciclo de vida, la innovación empresarial y un ecosistema REP más robusto y colaborativo.</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303030"/>
          <w:highlight w:val="whit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303030"/>
          <w:highlight w:val="white"/>
          <w:rtl w:val="0"/>
        </w:rPr>
        <w:t xml:space="preserve">Desde la Plataforma Regional de Economía Circular reiteramos nuestro compromiso con la generación de conocimiento, el fortalecimiento de capacidades y la creación de espacios que acerquen a las empresas, entidades y ciudadanía a las oportunidades que ofrece la transición circular. Invitamos a todos los actores a unirse a nuestro Marketplace, profundizar en estos aprendizajes, explorar nuevas sinergias y seguir impulsando cambios concretos hacia sistemas productivos más eficientes, competitivos y sostenibles.</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